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4E35CA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4E35CA">
        <w:rPr>
          <w:rFonts w:ascii="Book Antiqua" w:hAnsi="Book Antiqua"/>
          <w:b/>
          <w:bCs/>
          <w:color w:val="0070C0"/>
          <w:sz w:val="48"/>
          <w:szCs w:val="48"/>
        </w:rPr>
        <w:t xml:space="preserve">l’aménorrhée </w:t>
      </w:r>
      <w:r w:rsidR="006E766F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  <w:r w:rsidR="00014371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lastRenderedPageBreak/>
        <w:t>1- Le bilan d'une aménorrhée secondaire chez une femme de 35 ans montre: selle turcique normale, FSH et LH élevés, prolan et de testostérone normaux, test de grossesse négatif, taux bas de progestérone; l'examen gynécologique est normal. C'est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dysgénésie gonadique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 syndrome de Stein et Loventhal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tumeur hypophysaire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ménopause précoce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aménorrhée psychogène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2- Une jeune fille de 13 ans dont les seins sont développés, consulte pour absence de règles: il s'agit vraisemblablement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D'une aménorrhée primaire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D'un retard pubertaire hypogonatrophique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D'un retard pubertaire hypergonadotrophique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D'une anorexie mentale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D'un état normal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3- Chez une femme de taille normale, ayant des caractères sexuels secondaires normaux, âgée de plus de 18 ans, une aménorrhée primaire peut être due à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dysgénésie gonadique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malformation utéro-vaginale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 impubérisme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ménopause précoce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cause iatrogène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4- Une jeune fille de 16 ans présente une aménorrhée caractérisée par une augmentation très nette des gonadotrophines (FSH-LH). Au niveau de quel ou de quels organe(s) peut siéger l'étiologie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L'hypothalamus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L'hypophyse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Les ovaires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Les surrénales</w:t>
      </w:r>
    </w:p>
    <w:p w:rsid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La thyroïde</w:t>
      </w:r>
    </w:p>
    <w:p w:rsidR="004E35CA" w:rsidRDefault="004E35CA" w:rsidP="004E35CA">
      <w:pPr>
        <w:spacing w:after="0"/>
        <w:rPr>
          <w:rFonts w:ascii="Tahoma" w:hAnsi="Tahoma" w:cs="Tahoma"/>
        </w:rPr>
      </w:pPr>
    </w:p>
    <w:p w:rsidR="004E35CA" w:rsidRPr="004E35CA" w:rsidRDefault="004E35CA" w:rsidP="004E35CA">
      <w:pPr>
        <w:spacing w:after="0"/>
        <w:rPr>
          <w:rFonts w:ascii="Tahoma" w:hAnsi="Tahoma" w:cs="Tahoma"/>
        </w:rPr>
      </w:pP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lastRenderedPageBreak/>
        <w:t>5- Une aménorrhée secondaire chez une femme de 30 ans peut être la conséquence de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malformation utérine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 prolapsus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endométriose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La prise prolongée des oestro-progestatifs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 fibrome intra-cavitaire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6- Une aménorrhée secondaire peut être due à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 traitement par Dogmatil*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hyperprolactinémie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hyperandrogénie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grossesse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 syndrome de Turner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7- Une aménorrhée secondaire peut être causée par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Grossesse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Ovaire micro-polykystique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Hyperprolactinémies iatrogènes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Syndrome du testicule féminisant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Causes psychogènes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8- Une aménorrhée primaire après 18 ans, avec taille normale et caractères sexuels normaux peut être due à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 syndrome de Turner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malformation utéro-vaginale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 impubérisme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ménopause précoce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hypoplasie surrenalienne congénitale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9- Le syndrome de Stein-Loventhal est caractérisé par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Hypersécrétion de prolactine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Hyper-réponse à LH RH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Gros ovaires à coques épaisse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Oestrone de base supérieure à la normale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Delta 4 Androsténedione augmenté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10- Le syndrome d'Asherman responsable d'une aménorrhée complète correspond à: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absence congénitale de vagin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 retard pubertaire simple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hypotrophie ovarienne majeure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tuberculose utérine</w:t>
      </w:r>
    </w:p>
    <w:p w:rsid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synéchie utérine après curetag</w:t>
      </w:r>
      <w:r>
        <w:rPr>
          <w:rFonts w:ascii="Tahoma" w:hAnsi="Tahoma" w:cs="Tahoma"/>
        </w:rPr>
        <w:t>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  <w:b/>
          <w:bCs/>
        </w:rPr>
        <w:lastRenderedPageBreak/>
        <w:t>11- Lorsque chez une jeune fille avec une aménorrhée primaire le taux plasmatique de FSH est élevé, on peut évoquer: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Puberté retardée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Dystrophie ovarienne micro-polykystique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Aplasie utéro-vaginale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Dysgénésie gonadique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Syndrome de Turner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12- Dans l'exploration d'une aménorrhée, une LH à 16 ng/ml (normale 2,5 à 5 ng/ml) peut correspondre à: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grossesse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aménorrhée psychogène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 syndrome de Stein Leventhal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aménorrhée utérine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Des dosages effectués en phase ovulatoire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13- Une consultation pour une aménorrhée avec retard pubertaire à 17 ans chez une fille justifie: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La prescription d'une association oestro-progestative biphasique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La réalisation d'une radiographie de poignet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Le caryotype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 scanner crânien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Le recours aux analogues du LH-RH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14- Une aménorrhée post-pilule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Est due à une persistance de l'atrophie de l'endomètre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Doit faire rechercher des synéchies utérines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Doit faire rechercher une grossesse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Impose une contraception par stérilet pendant le temps des examens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S'accompagne toujours d'une galactorrhée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 xml:space="preserve">15- Une femme de 30 ans habituellement normalement réglée présente une aménorrhée secondaire après l'arrêt d'un contraceptif oral. L'examen clinique ne révèle rien d'anormal. Quels sont les deux examens </w:t>
      </w:r>
      <w:r>
        <w:rPr>
          <w:rFonts w:ascii="Tahoma" w:hAnsi="Tahoma" w:cs="Tahoma"/>
          <w:b/>
          <w:bCs/>
        </w:rPr>
        <w:t>que vous demanderez en priorité 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FSH plasmatique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Prolactinémie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Delta 4 androstendione plasmatique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Bêta-HCG plasmatique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Estradiol plasmatique</w:t>
      </w:r>
    </w:p>
    <w:p w:rsidR="004E35CA" w:rsidRDefault="004E35CA" w:rsidP="004E35CA">
      <w:pPr>
        <w:spacing w:after="0"/>
        <w:rPr>
          <w:rFonts w:ascii="Tahoma" w:hAnsi="Tahoma" w:cs="Tahoma"/>
          <w:b/>
          <w:bCs/>
        </w:rPr>
      </w:pPr>
    </w:p>
    <w:p w:rsidR="004E35CA" w:rsidRDefault="004E35CA" w:rsidP="004E35CA">
      <w:pPr>
        <w:spacing w:after="0"/>
        <w:rPr>
          <w:rFonts w:ascii="Tahoma" w:hAnsi="Tahoma" w:cs="Tahoma"/>
          <w:b/>
          <w:bCs/>
        </w:rPr>
      </w:pPr>
    </w:p>
    <w:p w:rsidR="004E35CA" w:rsidRDefault="004E35CA" w:rsidP="004E35CA">
      <w:pPr>
        <w:spacing w:after="0"/>
        <w:rPr>
          <w:rFonts w:ascii="Tahoma" w:hAnsi="Tahoma" w:cs="Tahoma"/>
          <w:b/>
          <w:bCs/>
        </w:rPr>
      </w:pP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16- Parmi les étiologies des aménorrhées secondaires, on note: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La grossesse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La ménopause précoce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Le syndrome de Turner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Les synéchies totales traumatiques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L'adénome à prolactine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17- Devant une aménorrhée primaire, quel(s) examen(s) complémentaire(s) de base convient-il de demander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courbe de température.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échographie pelvienne.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échographie surrénalienne.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 dosage sanguin de FSH.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radiographie de la main.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18- Devant une aménorrhée primaire avec caractères sexuels secondaires virilisés, quel(s) diagnostic(s) peut-on évoquer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tumeur de l'ovaire.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 syndrome de Rokitansky-Küster-Hauser.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hyperplasie congénitale des surrénales.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 syndrome de Turner.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hypothyroïdie.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19- Quelle(s) est (sont) la (les) proposition(s) compatible(s) avec un impubérisme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Les caractères sexuels secondaires sont normalement développés.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Les caractères sexuels secondaires sont absents.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Il existe une aménorrhée primaire.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À la radiographie de la main, le sésamoïde du pouce est absent.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À la radiographie de la main, le sésamoïde du pouce est présent.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20- Parmi les propositions suivantes concernant l'aménorrhée primaire, laquelle (lesquelles) est (sont) exacte(s)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Elle est définie par une absence de règles pendant 3 mois.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L'établissement de la courbe de température fait parti du bilan de cette aménorrhée.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Le diagnostic de retard pubertaire simple impose un traitement hormonal urgent.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L'hyperplasie congénitale des surrénales est un des diagnostics possibles.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Aucune de ces propositions n'est exacte.</w:t>
      </w:r>
    </w:p>
    <w:p w:rsidR="004E35CA" w:rsidRDefault="004E35CA" w:rsidP="004E35CA">
      <w:pPr>
        <w:spacing w:after="0"/>
        <w:rPr>
          <w:rFonts w:ascii="Tahoma" w:hAnsi="Tahoma" w:cs="Tahoma"/>
          <w:b/>
          <w:bCs/>
        </w:rPr>
      </w:pPr>
    </w:p>
    <w:p w:rsidR="004E35CA" w:rsidRDefault="004E35CA" w:rsidP="004E35CA">
      <w:pPr>
        <w:spacing w:after="0"/>
        <w:rPr>
          <w:rFonts w:ascii="Tahoma" w:hAnsi="Tahoma" w:cs="Tahoma"/>
          <w:b/>
          <w:bCs/>
        </w:rPr>
      </w:pP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21- Chez une patiente en aménorrhée primaire dont les caractères sexuels secondaires sont absents, quelle(s) proposition(s) est/sont exacte(s)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Si le sésamoïde du pouce est absent, il s'agit d'un retard pubertaire.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Si le sésamoïde du pouce est absent, il s'agit d'un impubérisme.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étiologie possible d'un impubérisme est représentée par le syndrome de Turner.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Si le diagnostic de retard pubertaire est retenu, il faut rapidement instaurer un traitement hormonal.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L'entraînement physique intensif peut être responsable du tableau clinique.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22- Chez une jeune fille présentant un syndrome de Turner, l'origine de l'aménorrhée est liée à :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une imperforation de l'hymen.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une aplasie vaginale.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une aplasie utérine.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une dysgénésie gonadique.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une tumeur virilisante de l'ovaire.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23- Que signifie un test aux progestatifs positif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L'endomètre est normal et réceptif.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Le taux d'œstradiol endogène est suffisant.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Il existe une dysovulation.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Le fonctionnement hypophysaire gonadotrope est subnormal à part le pic de LH.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E. Toutes les réponses sont vraies. 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24- Quelle conduite à tenir est recommandée en cas d'aménorrhée post-pilule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Corticothérapie.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Citrate de clomiphène.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Exploration du cycle.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Abstention thérapeutique.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E. Seulement A et C sont vraies. </w:t>
      </w:r>
    </w:p>
    <w:p w:rsidR="004E35CA" w:rsidRPr="004E35CA" w:rsidRDefault="004E35CA" w:rsidP="004E35CA">
      <w:pPr>
        <w:spacing w:after="0"/>
        <w:rPr>
          <w:rFonts w:ascii="Tahoma" w:hAnsi="Tahoma" w:cs="Tahoma"/>
          <w:b/>
          <w:bCs/>
        </w:rPr>
      </w:pPr>
      <w:r w:rsidRPr="004E35CA">
        <w:rPr>
          <w:rFonts w:ascii="Tahoma" w:hAnsi="Tahoma" w:cs="Tahoma"/>
          <w:b/>
          <w:bCs/>
        </w:rPr>
        <w:t>25- En cas d'aménorrhée secondaire avec courbe de température normale, quelles étiologies doivent être envisagées ?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A. Sténose cicatricielle du col.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B. Synéchies utérines.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C. Syndrome de Rokitansky.</w:t>
      </w:r>
    </w:p>
    <w:p w:rsidR="004E35CA" w:rsidRPr="004E35CA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D. Syndrome de Turner.</w:t>
      </w:r>
    </w:p>
    <w:p w:rsidR="00E51BA9" w:rsidRDefault="004E35CA" w:rsidP="004E35CA">
      <w:pPr>
        <w:spacing w:after="0"/>
        <w:rPr>
          <w:rFonts w:ascii="Tahoma" w:hAnsi="Tahoma" w:cs="Tahoma"/>
        </w:rPr>
      </w:pPr>
      <w:r w:rsidRPr="004E35CA">
        <w:rPr>
          <w:rFonts w:ascii="Tahoma" w:hAnsi="Tahoma" w:cs="Tahoma"/>
        </w:rPr>
        <w:t>E. Les réponses A, B et C sont exactes.</w:t>
      </w: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Default="004E35CA" w:rsidP="00E51BA9">
      <w:pPr>
        <w:spacing w:after="0"/>
        <w:rPr>
          <w:rFonts w:ascii="Tahoma" w:hAnsi="Tahoma" w:cs="Tahoma"/>
          <w:b/>
          <w:bCs/>
          <w:u w:val="single"/>
        </w:rPr>
      </w:pPr>
    </w:p>
    <w:p w:rsidR="004E35CA" w:rsidRPr="004E35CA" w:rsidRDefault="00E51BA9" w:rsidP="004E35CA">
      <w:pPr>
        <w:spacing w:after="0"/>
        <w:ind w:left="3540"/>
        <w:rPr>
          <w:rFonts w:ascii="Tahoma" w:hAnsi="Tahoma" w:cs="Tahoma"/>
          <w:b/>
          <w:bCs/>
          <w:u w:val="single"/>
        </w:rPr>
      </w:pPr>
      <w:r w:rsidRPr="00E51BA9">
        <w:rPr>
          <w:rFonts w:ascii="Tahoma" w:hAnsi="Tahoma" w:cs="Tahoma"/>
          <w:b/>
          <w:bCs/>
          <w:u w:val="single"/>
        </w:rPr>
        <w:t xml:space="preserve">Réponses :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1- 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2- 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3- B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4- C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5- 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6- ABCD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7- ABCE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>8- B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>9- BCDE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10- E 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11- DE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12- CE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13- BC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14- AC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15- BD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16- ABDE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17- ABDE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18- AC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  <w:lang w:val="en-US"/>
        </w:rPr>
        <w:t xml:space="preserve">19- BCE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20- BD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21- ACE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22- 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23- ABD </w:t>
      </w:r>
    </w:p>
    <w:p w:rsidR="004E35CA" w:rsidRPr="004E35CA" w:rsidRDefault="004E35CA" w:rsidP="004E35CA">
      <w:pPr>
        <w:spacing w:after="0"/>
        <w:ind w:left="3540"/>
        <w:rPr>
          <w:rFonts w:ascii="Tahoma" w:hAnsi="Tahoma" w:cs="Tahoma"/>
        </w:rPr>
      </w:pPr>
      <w:r w:rsidRPr="004E35CA">
        <w:rPr>
          <w:rFonts w:ascii="Tahoma" w:hAnsi="Tahoma" w:cs="Tahoma"/>
        </w:rPr>
        <w:t xml:space="preserve">24- CD </w:t>
      </w:r>
    </w:p>
    <w:p w:rsidR="00E51BA9" w:rsidRPr="004E35CA" w:rsidRDefault="004E35CA" w:rsidP="004E35CA">
      <w:pPr>
        <w:spacing w:after="0"/>
        <w:ind w:left="3540"/>
        <w:rPr>
          <w:rFonts w:ascii="Tahoma" w:hAnsi="Tahoma" w:cs="Tahoma"/>
          <w:lang w:val="en-US"/>
        </w:rPr>
      </w:pPr>
      <w:r w:rsidRPr="004E35CA">
        <w:rPr>
          <w:rFonts w:ascii="Tahoma" w:hAnsi="Tahoma" w:cs="Tahoma"/>
        </w:rPr>
        <w:t>25- AB</w:t>
      </w:r>
    </w:p>
    <w:sectPr w:rsidR="00E51BA9" w:rsidRPr="004E35CA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17" w:rsidRDefault="00E27C17" w:rsidP="00863C1D">
      <w:pPr>
        <w:spacing w:after="0" w:line="240" w:lineRule="auto"/>
      </w:pPr>
      <w:r>
        <w:separator/>
      </w:r>
    </w:p>
  </w:endnote>
  <w:endnote w:type="continuationSeparator" w:id="0">
    <w:p w:rsidR="00E27C17" w:rsidRDefault="00E27C17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27C17" w:rsidRPr="00E27C17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17" w:rsidRDefault="00E27C17" w:rsidP="00863C1D">
      <w:pPr>
        <w:spacing w:after="0" w:line="240" w:lineRule="auto"/>
      </w:pPr>
      <w:r>
        <w:separator/>
      </w:r>
    </w:p>
  </w:footnote>
  <w:footnote w:type="continuationSeparator" w:id="0">
    <w:p w:rsidR="00E27C17" w:rsidRDefault="00E27C17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20BA3"/>
    <w:rsid w:val="00455B74"/>
    <w:rsid w:val="004773BC"/>
    <w:rsid w:val="004A0F9E"/>
    <w:rsid w:val="004E35CA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6E766F"/>
    <w:rsid w:val="00760A00"/>
    <w:rsid w:val="0079788E"/>
    <w:rsid w:val="007C2085"/>
    <w:rsid w:val="007D510E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27C17"/>
    <w:rsid w:val="00E30B1E"/>
    <w:rsid w:val="00E51BA9"/>
    <w:rsid w:val="00E55294"/>
    <w:rsid w:val="00E62066"/>
    <w:rsid w:val="00E646FD"/>
    <w:rsid w:val="00E74A15"/>
    <w:rsid w:val="00E76238"/>
    <w:rsid w:val="00E97A12"/>
    <w:rsid w:val="00EB3151"/>
    <w:rsid w:val="00EB7016"/>
    <w:rsid w:val="00ED491D"/>
    <w:rsid w:val="00EF19F0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80CDD-6BF5-49FF-876D-014D5085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2015-06-12T21:30:00Z</cp:lastPrinted>
  <dcterms:created xsi:type="dcterms:W3CDTF">2015-06-16T00:12:00Z</dcterms:created>
  <dcterms:modified xsi:type="dcterms:W3CDTF">2015-06-16T00:12:00Z</dcterms:modified>
</cp:coreProperties>
</file>